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DB" w:rsidRPr="003A2ADB" w:rsidRDefault="003A2ADB" w:rsidP="003A2A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Глубокоуважаемые коллеги!</w:t>
      </w:r>
    </w:p>
    <w:p w:rsidR="003A2ADB" w:rsidRPr="003A2ADB" w:rsidRDefault="003A2ADB" w:rsidP="003A2A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22-23 июня 2022 г.</w:t>
      </w:r>
    </w:p>
    <w:p w:rsidR="003A2ADB" w:rsidRPr="003A2ADB" w:rsidRDefault="003A2ADB" w:rsidP="003A2A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в рамках Первого научного форума «Генетические ресурсы России» (21-24 июня 2022 г, </w:t>
      </w:r>
      <w:hyperlink r:id="rId4" w:history="1">
        <w:r w:rsidR="00C171AF" w:rsidRPr="00B81B5A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http</w:t>
        </w:r>
        <w:r w:rsidR="00C171AF" w:rsidRPr="00B81B5A">
          <w:rPr>
            <w:rStyle w:val="a3"/>
            <w:rFonts w:eastAsia="Times New Roman" w:cstheme="minorHAnsi"/>
            <w:sz w:val="24"/>
            <w:szCs w:val="24"/>
            <w:lang w:eastAsia="ru-RU"/>
          </w:rPr>
          <w:t>://</w:t>
        </w:r>
        <w:proofErr w:type="spellStart"/>
        <w:r w:rsidR="00C171AF" w:rsidRPr="00B81B5A">
          <w:rPr>
            <w:rStyle w:val="a3"/>
            <w:rFonts w:cstheme="minorHAnsi"/>
            <w:sz w:val="24"/>
            <w:szCs w:val="24"/>
            <w:lang w:val="en-US"/>
          </w:rPr>
          <w:t>brc</w:t>
        </w:r>
        <w:proofErr w:type="spellEnd"/>
        <w:r w:rsidR="00C171AF" w:rsidRPr="00B81B5A">
          <w:rPr>
            <w:rStyle w:val="a3"/>
            <w:rFonts w:cstheme="minorHAnsi"/>
            <w:sz w:val="24"/>
            <w:szCs w:val="24"/>
          </w:rPr>
          <w:t>2022.vogis.org</w:t>
        </w:r>
      </w:hyperlink>
      <w:r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)</w:t>
      </w:r>
    </w:p>
    <w:p w:rsidR="003A2ADB" w:rsidRPr="003A2ADB" w:rsidRDefault="003A2ADB" w:rsidP="003A2A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в Институте цитологии РАН (СПб, Тихорецкий пр-т, д.4)</w:t>
      </w:r>
    </w:p>
    <w:p w:rsidR="003A2ADB" w:rsidRPr="003A2ADB" w:rsidRDefault="003A2ADB" w:rsidP="003A2A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D2460"/>
          <w:sz w:val="29"/>
          <w:szCs w:val="29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пройдет </w:t>
      </w:r>
    </w:p>
    <w:p w:rsidR="003A2ADB" w:rsidRPr="003A2ADB" w:rsidRDefault="00C171AF" w:rsidP="003A2AD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Arial"/>
          <w:color w:val="0D2460"/>
          <w:sz w:val="29"/>
          <w:szCs w:val="29"/>
          <w:lang w:eastAsia="ru-RU"/>
        </w:rPr>
      </w:pPr>
      <w:r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Всероссийская школа-к</w:t>
      </w:r>
      <w:bookmarkStart w:id="0" w:name="_GoBack"/>
      <w:bookmarkEnd w:id="0"/>
      <w:r w:rsidR="003A2ADB"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t>онференция</w:t>
      </w:r>
      <w:r w:rsidR="003A2ADB"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br/>
        <w:t>«Коллекции культур клеток человека и животных:</w:t>
      </w:r>
      <w:r w:rsidR="003A2ADB" w:rsidRPr="003A2ADB">
        <w:rPr>
          <w:rFonts w:ascii="Verdana" w:eastAsia="Times New Roman" w:hAnsi="Verdana" w:cs="Arial"/>
          <w:color w:val="0D2460"/>
          <w:sz w:val="29"/>
          <w:szCs w:val="29"/>
          <w:lang w:eastAsia="ru-RU"/>
        </w:rPr>
        <w:br/>
        <w:t>современные вызовы и сетевые решения»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Сайт конференции </w:t>
      </w:r>
      <w:hyperlink r:id="rId5" w:tgtFrame="_blank" w:history="1">
        <w:r w:rsidRPr="003A2A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http://idbras.ru/?show=content170</w:t>
        </w:r>
      </w:hyperlink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Конференция будет посвящена вопросам получения и поддержания клеточных линий, их паспортизации, трансформации, расширения фондов коллекций клеточных культур животных и человека, возможностям </w:t>
      </w:r>
      <w:proofErr w:type="spellStart"/>
      <w:r w:rsidRPr="003A2A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коллаборации</w:t>
      </w:r>
      <w:proofErr w:type="spellEnd"/>
      <w:r w:rsidRPr="003A2A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сетевого взаимодействия, а также использованию клеточных культур в различных генетических и молекулярных исследованиях, разработке клеточных биомедицинских продуктов и для сохранения биоразнообразия.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принять участие в конференции в качестве докладчиков и слушателей специалистов различных областей, непосредственно занимающихся коллекционной работой, а также активно использующих клеточные линии человека и животных.</w:t>
      </w:r>
    </w:p>
    <w:p w:rsidR="003A2ADB" w:rsidRPr="003A2ADB" w:rsidRDefault="003A2ADB" w:rsidP="003A2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A2ADB" w:rsidRPr="003A2ADB" w:rsidRDefault="003A2ADB" w:rsidP="003A2ADB">
      <w:pPr>
        <w:shd w:val="clear" w:color="auto" w:fill="FFFFFF"/>
        <w:spacing w:after="240" w:line="420" w:lineRule="atLeast"/>
        <w:outlineLvl w:val="1"/>
        <w:rPr>
          <w:rFonts w:ascii="Verdana" w:eastAsia="Times New Roman" w:hAnsi="Verdana" w:cs="Arial"/>
          <w:color w:val="0D2460"/>
          <w:sz w:val="24"/>
          <w:szCs w:val="24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4"/>
          <w:szCs w:val="24"/>
          <w:lang w:eastAsia="ru-RU"/>
        </w:rPr>
        <w:t>Ключевые даты и требования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  <w:t>Регистрация</w:t>
      </w: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участников конференции [</w:t>
      </w:r>
      <w:hyperlink r:id="rId6" w:tgtFrame="_blank" w:history="1">
        <w:r w:rsidRPr="003A2ADB">
          <w:rPr>
            <w:rFonts w:ascii="Arial" w:eastAsia="Times New Roman" w:hAnsi="Arial" w:cs="Arial"/>
            <w:color w:val="0000AA"/>
            <w:sz w:val="20"/>
            <w:szCs w:val="20"/>
            <w:u w:val="single"/>
            <w:lang w:eastAsia="ru-RU"/>
          </w:rPr>
          <w:t>заполнить анкету</w:t>
        </w:r>
      </w:hyperlink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] – </w:t>
      </w:r>
      <w:r w:rsidRPr="003A2ADB"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  <w:t>до 5 июня</w:t>
      </w: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включительно и </w:t>
      </w:r>
      <w:hyperlink r:id="rId7" w:tgtFrame="_blank" w:history="1">
        <w:r w:rsidRPr="003A2ADB">
          <w:rPr>
            <w:rFonts w:ascii="Arial" w:eastAsia="Times New Roman" w:hAnsi="Arial" w:cs="Arial"/>
            <w:color w:val="0000AA"/>
            <w:sz w:val="20"/>
            <w:szCs w:val="20"/>
            <w:u w:val="single"/>
            <w:lang w:eastAsia="ru-RU"/>
          </w:rPr>
          <w:t>выслать по электронной почте</w:t>
        </w:r>
      </w:hyperlink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  <w:t>Прием тезисов</w:t>
      </w: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</w:t>
      </w:r>
      <w:r w:rsidRPr="003A2ADB"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  <w:t>до 15 июня</w:t>
      </w: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включительно.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  <w:t>Тезисы</w:t>
      </w: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присылать на адрес электронной почты </w:t>
      </w:r>
      <w:hyperlink r:id="rId8" w:tgtFrame="_blank" w:history="1">
        <w:r w:rsidRPr="003A2ADB">
          <w:rPr>
            <w:rFonts w:ascii="Arial" w:eastAsia="Times New Roman" w:hAnsi="Arial" w:cs="Arial"/>
            <w:color w:val="0000AA"/>
            <w:sz w:val="20"/>
            <w:szCs w:val="20"/>
            <w:u w:val="single"/>
            <w:lang w:eastAsia="ru-RU"/>
          </w:rPr>
          <w:t>cellbankconf@yandex.ru</w:t>
        </w:r>
      </w:hyperlink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c пометкой «тезисы конференции». Оргкомитет оставляет за собой право отбора присылаемых материалов.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  <w:t>Требования</w:t>
      </w: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оформлению тезисов смотрите здесь [</w:t>
      </w:r>
      <w:hyperlink r:id="rId9" w:tgtFrame="_blank" w:history="1">
        <w:r w:rsidRPr="003A2ADB">
          <w:rPr>
            <w:rFonts w:ascii="Arial" w:eastAsia="Times New Roman" w:hAnsi="Arial" w:cs="Arial"/>
            <w:color w:val="0000AA"/>
            <w:sz w:val="20"/>
            <w:szCs w:val="20"/>
            <w:u w:val="single"/>
            <w:lang w:eastAsia="ru-RU"/>
          </w:rPr>
          <w:t>требования к тезисам</w:t>
        </w:r>
      </w:hyperlink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].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постерам: формат не более А0 (84,1 см х 118,9 см).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программе конференции будет размещаться на странице по мере наполнения.</w:t>
      </w:r>
    </w:p>
    <w:p w:rsidR="003A2ADB" w:rsidRPr="003A2ADB" w:rsidRDefault="003A2ADB" w:rsidP="003A2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A2ADB" w:rsidRPr="003A2ADB" w:rsidRDefault="003A2ADB" w:rsidP="003A2ADB">
      <w:pPr>
        <w:shd w:val="clear" w:color="auto" w:fill="FFFFFF"/>
        <w:spacing w:after="240" w:line="420" w:lineRule="atLeast"/>
        <w:outlineLvl w:val="1"/>
        <w:rPr>
          <w:rFonts w:ascii="Verdana" w:eastAsia="Times New Roman" w:hAnsi="Verdana" w:cs="Arial"/>
          <w:color w:val="0D2460"/>
          <w:sz w:val="24"/>
          <w:szCs w:val="24"/>
          <w:lang w:eastAsia="ru-RU"/>
        </w:rPr>
      </w:pPr>
      <w:r w:rsidRPr="003A2ADB">
        <w:rPr>
          <w:rFonts w:ascii="Verdana" w:eastAsia="Times New Roman" w:hAnsi="Verdana" w:cs="Arial"/>
          <w:color w:val="0D2460"/>
          <w:sz w:val="24"/>
          <w:szCs w:val="24"/>
          <w:lang w:eastAsia="ru-RU"/>
        </w:rPr>
        <w:t>Контактная информация:</w:t>
      </w:r>
    </w:p>
    <w:p w:rsidR="003A2ADB" w:rsidRPr="003A2ADB" w:rsidRDefault="003A2ADB" w:rsidP="003A2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Связь с Оргкомитетом по электронному адресу </w:t>
      </w:r>
      <w:hyperlink r:id="rId10" w:tgtFrame="_blank" w:history="1">
        <w:r w:rsidRPr="003A2ADB">
          <w:rPr>
            <w:rFonts w:ascii="Arial" w:eastAsia="Times New Roman" w:hAnsi="Arial" w:cs="Arial"/>
            <w:color w:val="0000AA"/>
            <w:sz w:val="20"/>
            <w:szCs w:val="20"/>
            <w:u w:val="single"/>
            <w:lang w:eastAsia="ru-RU"/>
          </w:rPr>
          <w:t>cellbankconf@yandex.ru</w:t>
        </w:r>
      </w:hyperlink>
      <w:r w:rsidRPr="003A2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телефону +79261603633 (на телефоне работают различные мессенджеры)</w:t>
      </w:r>
    </w:p>
    <w:p w:rsidR="003A2ADB" w:rsidRPr="003A2ADB" w:rsidRDefault="003A2ADB" w:rsidP="003A2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A2ADB" w:rsidRPr="003A2ADB" w:rsidRDefault="003A2ADB" w:rsidP="003A2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 встречи на конференции!</w:t>
      </w:r>
    </w:p>
    <w:p w:rsidR="003A2ADB" w:rsidRPr="003A2ADB" w:rsidRDefault="003A2ADB" w:rsidP="003A2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A2ADB" w:rsidRPr="003A2ADB" w:rsidRDefault="003A2ADB" w:rsidP="003A2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AD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Оргкомитет</w:t>
      </w:r>
    </w:p>
    <w:p w:rsidR="0024460E" w:rsidRDefault="0024460E"/>
    <w:sectPr w:rsidR="0024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8"/>
    <w:rsid w:val="0024460E"/>
    <w:rsid w:val="003A2ADB"/>
    <w:rsid w:val="00C171AF"/>
    <w:rsid w:val="00E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4777"/>
  <w15:chartTrackingRefBased/>
  <w15:docId w15:val="{F625A97F-B327-4FCD-B06D-F153BB5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A2ADB"/>
    <w:rPr>
      <w:color w:val="0000FF"/>
      <w:u w:val="single"/>
    </w:rPr>
  </w:style>
  <w:style w:type="character" w:styleId="a4">
    <w:name w:val="Strong"/>
    <w:basedOn w:val="a0"/>
    <w:uiPriority w:val="22"/>
    <w:qFormat/>
    <w:rsid w:val="003A2ADB"/>
    <w:rPr>
      <w:b/>
      <w:bCs/>
    </w:rPr>
  </w:style>
  <w:style w:type="paragraph" w:styleId="a5">
    <w:name w:val="Normal (Web)"/>
    <w:basedOn w:val="a"/>
    <w:uiPriority w:val="99"/>
    <w:semiHidden/>
    <w:unhideWhenUsed/>
    <w:rsid w:val="003A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A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%2520cellbankconf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%2520cellbankconf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bras.ru/conf2022/anket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bras.ru/?show=content170" TargetMode="External"/><Relationship Id="rId10" Type="http://schemas.openxmlformats.org/officeDocument/2006/relationships/hyperlink" Target="http://e.mail.ru/compose/?mailto=mailto%3a%2520cellbankconf@yandex.ru" TargetMode="External"/><Relationship Id="rId4" Type="http://schemas.openxmlformats.org/officeDocument/2006/relationships/hyperlink" Target="http://brc2022.vogis.org" TargetMode="External"/><Relationship Id="rId9" Type="http://schemas.openxmlformats.org/officeDocument/2006/relationships/hyperlink" Target="http://idbras.ru/conf2022/pravil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2022-05-12T14:54:00Z</dcterms:created>
  <dcterms:modified xsi:type="dcterms:W3CDTF">2022-05-12T15:22:00Z</dcterms:modified>
</cp:coreProperties>
</file>